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E" w:rsidRPr="00304BC8" w:rsidRDefault="007962CE" w:rsidP="0042313A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304BC8">
        <w:rPr>
          <w:rFonts w:ascii="Times New Roman" w:hAnsi="Times New Roman" w:cs="Times New Roman"/>
          <w:bCs/>
        </w:rPr>
        <w:t>KULTUROZNAWSTWO II STOPNIA, STUDIA NIESTACJONARNE</w:t>
      </w:r>
    </w:p>
    <w:p w:rsidR="007962CE" w:rsidRPr="00304BC8" w:rsidRDefault="007962CE" w:rsidP="0042313A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tbl>
      <w:tblPr>
        <w:tblW w:w="1471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5"/>
        <w:gridCol w:w="8339"/>
      </w:tblGrid>
      <w:tr w:rsidR="007962CE" w:rsidRPr="00304BC8" w:rsidTr="001C72FE">
        <w:trPr>
          <w:trHeight w:hRule="exact" w:val="340"/>
          <w:jc w:val="center"/>
        </w:trPr>
        <w:tc>
          <w:tcPr>
            <w:tcW w:w="637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 xml:space="preserve">Nazwa kierunku studiów 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 xml:space="preserve">Kulturoznawstwo </w:t>
            </w:r>
          </w:p>
        </w:tc>
      </w:tr>
      <w:tr w:rsidR="007962CE" w:rsidRPr="00304BC8" w:rsidTr="001C72FE">
        <w:trPr>
          <w:trHeight w:hRule="exact" w:val="340"/>
          <w:jc w:val="center"/>
        </w:trPr>
        <w:tc>
          <w:tcPr>
            <w:tcW w:w="637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 xml:space="preserve">Poziom kształcenia 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>Studia II stopnia</w:t>
            </w:r>
          </w:p>
        </w:tc>
      </w:tr>
      <w:tr w:rsidR="007962CE" w:rsidRPr="00304BC8" w:rsidTr="001C72FE">
        <w:trPr>
          <w:trHeight w:hRule="exact" w:val="340"/>
          <w:jc w:val="center"/>
        </w:trPr>
        <w:tc>
          <w:tcPr>
            <w:tcW w:w="637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 xml:space="preserve">Profil kształcenia 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>Ogólnoakademicki</w:t>
            </w:r>
          </w:p>
        </w:tc>
      </w:tr>
      <w:tr w:rsidR="007962CE" w:rsidRPr="00304BC8" w:rsidTr="001C72FE">
        <w:trPr>
          <w:trHeight w:hRule="exact" w:val="340"/>
          <w:jc w:val="center"/>
        </w:trPr>
        <w:tc>
          <w:tcPr>
            <w:tcW w:w="637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 xml:space="preserve">Forma studiów 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>Studia niestacjonarne</w:t>
            </w:r>
          </w:p>
        </w:tc>
      </w:tr>
      <w:tr w:rsidR="007962CE" w:rsidRPr="00304BC8" w:rsidTr="001C72FE">
        <w:trPr>
          <w:trHeight w:hRule="exact" w:val="340"/>
          <w:jc w:val="center"/>
        </w:trPr>
        <w:tc>
          <w:tcPr>
            <w:tcW w:w="637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 xml:space="preserve">Tytuł zawodowy uzyskiwany przez absolwenta 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>Magister</w:t>
            </w:r>
          </w:p>
        </w:tc>
      </w:tr>
      <w:tr w:rsidR="007962CE" w:rsidRPr="00304BC8" w:rsidTr="001C72FE">
        <w:trPr>
          <w:trHeight w:hRule="exact" w:val="340"/>
          <w:jc w:val="center"/>
        </w:trPr>
        <w:tc>
          <w:tcPr>
            <w:tcW w:w="637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>Liczba punktów ETCS konieczna dla uzyskania tytułu zawodowego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120</w:t>
            </w:r>
          </w:p>
        </w:tc>
      </w:tr>
      <w:tr w:rsidR="007962CE" w:rsidRPr="00304BC8" w:rsidTr="001C72FE">
        <w:trPr>
          <w:trHeight w:hRule="exact" w:val="340"/>
          <w:jc w:val="center"/>
        </w:trPr>
        <w:tc>
          <w:tcPr>
            <w:tcW w:w="637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 xml:space="preserve">Liczba semestrów 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7962CE" w:rsidRPr="00304BC8" w:rsidTr="001C72FE">
        <w:trPr>
          <w:trHeight w:hRule="exact" w:val="340"/>
          <w:jc w:val="center"/>
        </w:trPr>
        <w:tc>
          <w:tcPr>
            <w:tcW w:w="637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 xml:space="preserve">Obszar kształcenia 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>Nauki humanistyczne</w:t>
            </w:r>
          </w:p>
        </w:tc>
      </w:tr>
      <w:tr w:rsidR="007962CE" w:rsidRPr="00304BC8" w:rsidTr="001C72FE">
        <w:trPr>
          <w:trHeight w:hRule="exact" w:val="340"/>
          <w:jc w:val="center"/>
        </w:trPr>
        <w:tc>
          <w:tcPr>
            <w:tcW w:w="637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>Dziedzina nauki i dyscyplina naukowa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>Nauki humanistyczne, kulturoznawstwo</w:t>
            </w:r>
          </w:p>
        </w:tc>
      </w:tr>
      <w:tr w:rsidR="007962CE" w:rsidRPr="00304BC8" w:rsidTr="001C72FE">
        <w:trPr>
          <w:trHeight w:hRule="exact" w:val="340"/>
          <w:jc w:val="center"/>
        </w:trPr>
        <w:tc>
          <w:tcPr>
            <w:tcW w:w="637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>Wymogi związane z ukończeniem studiów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  <w:bCs/>
              </w:rPr>
              <w:t>praca magisterska oraz egzamin dyplomowy</w:t>
            </w:r>
          </w:p>
        </w:tc>
      </w:tr>
      <w:tr w:rsidR="007962CE" w:rsidRPr="00304BC8" w:rsidTr="001C72FE">
        <w:trPr>
          <w:trHeight w:hRule="exact" w:val="2220"/>
          <w:jc w:val="center"/>
        </w:trPr>
        <w:tc>
          <w:tcPr>
            <w:tcW w:w="637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CE" w:rsidRPr="00304BC8" w:rsidRDefault="007962CE" w:rsidP="0042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>Opis realizacji programu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</w:rPr>
              <w:t xml:space="preserve">W toku studiów studenci realizują: </w:t>
            </w:r>
          </w:p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</w:rPr>
              <w:t xml:space="preserve">1. przedmioty obligatoryjne; </w:t>
            </w:r>
          </w:p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</w:rPr>
              <w:t xml:space="preserve">2. zajęcia ogólnouczelniane z obszaru nauk społecznych za min. 5 p. ECTS; </w:t>
            </w:r>
          </w:p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</w:rPr>
              <w:t xml:space="preserve">3. wybrane bloki zajęć fakultatywnych (moduły) za 24 p. ECTS </w:t>
            </w:r>
          </w:p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</w:rPr>
              <w:t xml:space="preserve">Do wyboru są następujące moduły: </w:t>
            </w:r>
          </w:p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</w:rPr>
              <w:t>a) zarządzanie kulturą</w:t>
            </w:r>
          </w:p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</w:rPr>
              <w:t>b) komunikacja w biznesie.</w:t>
            </w:r>
          </w:p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962CE" w:rsidRPr="00304BC8" w:rsidTr="00304BC8">
        <w:trPr>
          <w:trHeight w:hRule="exact" w:val="8808"/>
          <w:jc w:val="center"/>
        </w:trPr>
        <w:tc>
          <w:tcPr>
            <w:tcW w:w="6375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</w:rPr>
              <w:lastRenderedPageBreak/>
              <w:t>Celem studiów pierwszego stopnia jest mi.in.:</w:t>
            </w:r>
          </w:p>
          <w:p w:rsidR="007962CE" w:rsidRPr="00304BC8" w:rsidRDefault="007962CE" w:rsidP="00423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lang w:eastAsia="pl-PL"/>
              </w:rPr>
              <w:t>- przygotowanie do podjęcia Studiów Doktoranckich, podyplomowych oraz dalszego samodzielnego organizowania procesu dokształcania się, doskonalenia zdobytych umiejętności i kompetencji zawodowych, a także wykorzystania zdobytej wiedzy, umiejętności i kompetencji.</w:t>
            </w:r>
          </w:p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przekazanie wiedzy i umiejętności niezbędnych do świadomego życia w społeczeństwie; kształcenie obywateli gotowych do odpowiedzialnego uczestniczenia we wszystkich obszarach życia społecznego, reprezentujących wartości ukształtowane w duchu humanizmu, tolerancji oraz poszanowania ludzkiej godności, a także wnoszących do życia społecznego idee pielęgnowania kultury jako przestrzeni jednostkowej oraz wspólnotowej (narodowej, europejskiej, globalnej) tożsamości; </w:t>
            </w:r>
          </w:p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lang w:eastAsia="pl-PL"/>
              </w:rPr>
              <w:t>- przygotowanie do życia zawodowego oraz do rzetelnego i odpowiedzialnego realizowania własnych form aktywności społeczno-kulturalnej z poszanowaniem dla dziedzictwa kultury polskiej i europejskiej.</w:t>
            </w:r>
          </w:p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lang w:eastAsia="pl-PL"/>
              </w:rPr>
              <w:t>- kształcenie i rozwijanie kreatywności oraz umiejętności samodzielnego myślenia jako kompetencji niezbędnych do realizowania własnych pomysłów i inicjatyw mających na celu ubogacenie oferty kulturalnej  z nastawieniem na przedsiębiorczość i innowacyjność.</w:t>
            </w:r>
          </w:p>
          <w:p w:rsidR="007962CE" w:rsidRPr="00304BC8" w:rsidRDefault="007962CE" w:rsidP="0042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Studia na kierunku Kulturoznawstwo oferują szerokie wykształcenie </w:t>
            </w:r>
            <w:proofErr w:type="spellStart"/>
            <w:r w:rsidRPr="00304BC8">
              <w:rPr>
                <w:rFonts w:ascii="Times New Roman" w:eastAsia="Times New Roman" w:hAnsi="Times New Roman" w:cs="Times New Roman"/>
                <w:bCs/>
                <w:lang w:eastAsia="pl-PL"/>
              </w:rPr>
              <w:t>ogólnohumanistyczne</w:t>
            </w:r>
            <w:proofErr w:type="spellEnd"/>
            <w:r w:rsidRPr="00304B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obejmujące wiedzę z zakresu nauk o kulturze oraz pokrewnych dyscyplin humanistycznych i społecznych. Nacisk na rozszerzenie horyzontów poznawczych i integrację perspektyw teoretycznych ukierunkowuje na prowadzenie badań </w:t>
            </w:r>
            <w:proofErr w:type="spellStart"/>
            <w:r w:rsidRPr="00304BC8">
              <w:rPr>
                <w:rFonts w:ascii="Times New Roman" w:eastAsia="Times New Roman" w:hAnsi="Times New Roman" w:cs="Times New Roman"/>
                <w:bCs/>
                <w:lang w:eastAsia="pl-PL"/>
              </w:rPr>
              <w:t>inter</w:t>
            </w:r>
            <w:proofErr w:type="spellEnd"/>
            <w:r w:rsidRPr="00304B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i </w:t>
            </w:r>
            <w:proofErr w:type="spellStart"/>
            <w:r w:rsidRPr="00304BC8">
              <w:rPr>
                <w:rFonts w:ascii="Times New Roman" w:eastAsia="Times New Roman" w:hAnsi="Times New Roman" w:cs="Times New Roman"/>
                <w:bCs/>
                <w:lang w:eastAsia="pl-PL"/>
              </w:rPr>
              <w:t>transdyscyplinarnych</w:t>
            </w:r>
            <w:proofErr w:type="spellEnd"/>
            <w:r w:rsidRPr="00304B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oraz przygotowuje do świadomego uczestnictwa w bieżącym życiu społeczno-kulturalnym. Program kształcenia zawiera treści z zakresu historii i teorii kultury, rozszerzone o tradycję dyscyplin tworzących podstawy dla teoretycznej refleksji o kulturze (m.in. socjologii, antropologii, filozofii), a także zagadnienia związane z teorią i historią kultury artystycznej, naukami o komunikacji i mediach, ekonomicznymi i prawnymi uwarunkowaniami organizacji i zarządzania instytucjami kultury.</w:t>
            </w:r>
          </w:p>
          <w:p w:rsidR="007962CE" w:rsidRPr="00304BC8" w:rsidRDefault="007962CE" w:rsidP="0042313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Studia kulturoznawcze mają bardzo wszechstronny charakter, dostarczają szerokiej wiedzy humanistycznej i przygotowują do pracy w branżach związanych z kulturą oraz sektorach kreatywnych: w charakterze animatora i organizatora życia kulturalnego, menadżera w instytucjach kultury, organizacjach pozarządowych, a także w różnych instytucjach upowszechniania kultury, redakcjach, muzeach, teatrach, kinach, agencjach prasowych, reklamowych i public relations.</w:t>
            </w:r>
          </w:p>
        </w:tc>
      </w:tr>
    </w:tbl>
    <w:p w:rsidR="007962CE" w:rsidRPr="00304BC8" w:rsidRDefault="007962CE" w:rsidP="0042313A">
      <w:pPr>
        <w:spacing w:after="0" w:line="240" w:lineRule="auto"/>
        <w:rPr>
          <w:rFonts w:ascii="Times New Roman" w:hAnsi="Times New Roman" w:cs="Times New Roman"/>
          <w:bCs/>
        </w:rPr>
      </w:pPr>
    </w:p>
    <w:p w:rsidR="001E11BD" w:rsidRPr="00304BC8" w:rsidRDefault="001E11BD" w:rsidP="0042313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1471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565"/>
        <w:gridCol w:w="569"/>
        <w:gridCol w:w="348"/>
        <w:gridCol w:w="786"/>
        <w:gridCol w:w="720"/>
        <w:gridCol w:w="2398"/>
        <w:gridCol w:w="661"/>
        <w:gridCol w:w="757"/>
        <w:gridCol w:w="379"/>
        <w:gridCol w:w="1464"/>
        <w:gridCol w:w="1009"/>
        <w:gridCol w:w="833"/>
        <w:gridCol w:w="427"/>
        <w:gridCol w:w="1133"/>
        <w:gridCol w:w="447"/>
        <w:gridCol w:w="852"/>
        <w:gridCol w:w="708"/>
        <w:gridCol w:w="19"/>
      </w:tblGrid>
      <w:tr w:rsidR="001E11BD" w:rsidRPr="00304BC8" w:rsidTr="001C72FE">
        <w:trPr>
          <w:gridAfter w:val="1"/>
          <w:wAfter w:w="19" w:type="dxa"/>
          <w:trHeight w:val="2040"/>
          <w:jc w:val="center"/>
        </w:trPr>
        <w:tc>
          <w:tcPr>
            <w:tcW w:w="1204" w:type="dxa"/>
            <w:gridSpan w:val="2"/>
            <w:shd w:val="clear" w:color="000000" w:fill="FFFFFF"/>
            <w:vAlign w:val="center"/>
            <w:hideMark/>
          </w:tcPr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917" w:type="dxa"/>
            <w:gridSpan w:val="2"/>
            <w:shd w:val="clear" w:color="000000" w:fill="FFFFFF"/>
            <w:textDirection w:val="btLr"/>
            <w:vAlign w:val="center"/>
            <w:hideMark/>
          </w:tcPr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rok studiów</w:t>
            </w:r>
          </w:p>
        </w:tc>
        <w:tc>
          <w:tcPr>
            <w:tcW w:w="1506" w:type="dxa"/>
            <w:gridSpan w:val="2"/>
            <w:shd w:val="clear" w:color="000000" w:fill="FFFFFF"/>
            <w:textDirection w:val="btLr"/>
            <w:vAlign w:val="center"/>
            <w:hideMark/>
          </w:tcPr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semestr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  <w:hideMark/>
          </w:tcPr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1136" w:type="dxa"/>
            <w:gridSpan w:val="2"/>
            <w:shd w:val="clear" w:color="000000" w:fill="FFFFFF"/>
            <w:textDirection w:val="btLr"/>
            <w:vAlign w:val="center"/>
            <w:hideMark/>
          </w:tcPr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język wykładowy przedmiotu</w:t>
            </w:r>
          </w:p>
        </w:tc>
        <w:tc>
          <w:tcPr>
            <w:tcW w:w="2473" w:type="dxa"/>
            <w:gridSpan w:val="2"/>
            <w:shd w:val="clear" w:color="000000" w:fill="FFFFFF"/>
            <w:textDirection w:val="btLr"/>
            <w:vAlign w:val="center"/>
            <w:hideMark/>
          </w:tcPr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rodzaj zajęć dydaktycznych</w:t>
            </w:r>
          </w:p>
        </w:tc>
        <w:tc>
          <w:tcPr>
            <w:tcW w:w="1260" w:type="dxa"/>
            <w:gridSpan w:val="2"/>
            <w:shd w:val="clear" w:color="000000" w:fill="FFFFFF"/>
            <w:textDirection w:val="btLr"/>
            <w:vAlign w:val="center"/>
            <w:hideMark/>
          </w:tcPr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symbole efektów uczenia się dla kierunku</w:t>
            </w:r>
          </w:p>
        </w:tc>
        <w:tc>
          <w:tcPr>
            <w:tcW w:w="1580" w:type="dxa"/>
            <w:gridSpan w:val="2"/>
            <w:shd w:val="clear" w:color="000000" w:fill="FFFFFF"/>
            <w:textDirection w:val="btLr"/>
            <w:vAlign w:val="center"/>
            <w:hideMark/>
          </w:tcPr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forma zaliczenia</w:t>
            </w:r>
          </w:p>
        </w:tc>
        <w:tc>
          <w:tcPr>
            <w:tcW w:w="852" w:type="dxa"/>
            <w:shd w:val="clear" w:color="000000" w:fill="FFFFFF"/>
            <w:textDirection w:val="btLr"/>
            <w:vAlign w:val="center"/>
            <w:hideMark/>
          </w:tcPr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liczba godzin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punkty ECTS</w:t>
            </w:r>
          </w:p>
        </w:tc>
      </w:tr>
      <w:tr w:rsidR="001E11BD" w:rsidRPr="00304BC8" w:rsidTr="001C72FE">
        <w:trPr>
          <w:gridAfter w:val="1"/>
          <w:wAfter w:w="19" w:type="dxa"/>
          <w:trHeight w:hRule="exact" w:val="340"/>
          <w:jc w:val="center"/>
        </w:trPr>
        <w:tc>
          <w:tcPr>
            <w:tcW w:w="14695" w:type="dxa"/>
            <w:gridSpan w:val="18"/>
            <w:shd w:val="clear" w:color="000000" w:fill="FFFFFF"/>
            <w:noWrap/>
            <w:vAlign w:val="center"/>
            <w:hideMark/>
          </w:tcPr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Przedmioty obligatoryjne</w:t>
            </w:r>
          </w:p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11BD" w:rsidRPr="00304BC8" w:rsidRDefault="001E11BD" w:rsidP="004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E11BD" w:rsidRPr="00304BC8" w:rsidTr="001C72FE">
        <w:trPr>
          <w:gridAfter w:val="1"/>
          <w:wAfter w:w="19" w:type="dxa"/>
          <w:trHeight w:val="964"/>
          <w:jc w:val="center"/>
        </w:trPr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Metodologia badań kulturoznawczych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KU2_W01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KU2_W03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KU2_K01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KU2_K02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 xml:space="preserve">zaliczenie </w:t>
            </w:r>
            <w:r w:rsidR="00304BC8">
              <w:rPr>
                <w:rFonts w:ascii="Times New Roman" w:hAnsi="Times New Roman" w:cs="Times New Roman"/>
                <w:bCs/>
                <w:color w:val="000000"/>
              </w:rPr>
              <w:t>na ocenę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1E11BD" w:rsidRPr="00304BC8" w:rsidTr="001C72FE">
        <w:trPr>
          <w:gridAfter w:val="1"/>
          <w:wAfter w:w="19" w:type="dxa"/>
          <w:trHeight w:val="410"/>
          <w:jc w:val="center"/>
        </w:trPr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736893" w:rsidRPr="00304BC8">
              <w:rPr>
                <w:rFonts w:ascii="Times New Roman" w:hAnsi="Times New Roman" w:cs="Times New Roman"/>
                <w:bCs/>
                <w:color w:val="000000"/>
              </w:rPr>
              <w:t>,2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Ikony wyobraźni zbiorowej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KU2_W02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KU2_U02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KU2_U05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KU2_K02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1E11BD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E11BD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1E11BD" w:rsidRPr="00304BC8" w:rsidTr="001C72FE">
        <w:trPr>
          <w:gridAfter w:val="1"/>
          <w:wAfter w:w="19" w:type="dxa"/>
          <w:trHeight w:val="834"/>
          <w:jc w:val="center"/>
        </w:trPr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Translatorium. Kultura w przekładzie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angielski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KU2_W01 KU2_U06 KU2_K05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1E11BD" w:rsidRPr="00304BC8" w:rsidTr="001C72FE">
        <w:trPr>
          <w:gridAfter w:val="1"/>
          <w:wAfter w:w="19" w:type="dxa"/>
          <w:trHeight w:val="1123"/>
          <w:jc w:val="center"/>
        </w:trPr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Antropologia współczesności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KU2_W02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KU2_W07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KU2_U03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KU2_U04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1E11BD" w:rsidRPr="00304BC8" w:rsidTr="001C72FE">
        <w:trPr>
          <w:gridAfter w:val="1"/>
          <w:wAfter w:w="19" w:type="dxa"/>
          <w:trHeight w:val="410"/>
          <w:jc w:val="center"/>
        </w:trPr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Kanony kulturowe, wzory kulturowe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KU2_W02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KU2_W07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KU2_U05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KU2_K03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1E11BD" w:rsidRPr="00304BC8" w:rsidTr="001C72FE">
        <w:trPr>
          <w:gridAfter w:val="1"/>
          <w:wAfter w:w="19" w:type="dxa"/>
          <w:trHeight w:val="635"/>
          <w:jc w:val="center"/>
        </w:trPr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Przemiany obyczajów w XX i XXI wieku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wykład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KU2_W03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 w:type="page"/>
            </w:r>
          </w:p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KU2_W06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 w:type="page"/>
            </w:r>
          </w:p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KU2_W07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 w:type="page"/>
            </w:r>
          </w:p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KU2_K02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 w:type="page"/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egzamin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</w:t>
            </w:r>
          </w:p>
        </w:tc>
      </w:tr>
      <w:tr w:rsidR="001E11BD" w:rsidRPr="00304BC8" w:rsidTr="001C72FE">
        <w:trPr>
          <w:gridAfter w:val="1"/>
          <w:wAfter w:w="19" w:type="dxa"/>
          <w:trHeight w:val="588"/>
          <w:jc w:val="center"/>
        </w:trPr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Tożsamość polska</w:t>
            </w:r>
          </w:p>
        </w:tc>
        <w:tc>
          <w:tcPr>
            <w:tcW w:w="113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ćwiczenia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KU2_W05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/>
              <w:t>KU2_W06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/>
              <w:t>KU2_U03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1E11BD" w:rsidRPr="00304BC8" w:rsidTr="0042313A">
        <w:trPr>
          <w:gridAfter w:val="1"/>
          <w:wAfter w:w="19" w:type="dxa"/>
          <w:trHeight w:val="1201"/>
          <w:jc w:val="center"/>
        </w:trPr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8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Filozoficzne koncepcje kultury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wykład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:rsidR="001E11BD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KU2_W02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/>
              <w:t>KU2_U03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/>
              <w:t>KU2_U05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/>
              <w:t>KU2_K01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</w:tcPr>
          <w:p w:rsidR="001E11BD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E11BD" w:rsidRPr="00304BC8" w:rsidRDefault="001E11BD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3</w:t>
            </w:r>
          </w:p>
        </w:tc>
      </w:tr>
      <w:tr w:rsidR="00736893" w:rsidRPr="00304BC8" w:rsidTr="0042313A">
        <w:trPr>
          <w:gridAfter w:val="1"/>
          <w:wAfter w:w="19" w:type="dxa"/>
          <w:trHeight w:val="1132"/>
          <w:jc w:val="center"/>
        </w:trPr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9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Antropologia codzienności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ćwiczenia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KU2_W02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/>
              <w:t>KU2_W06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/>
              <w:t>KU2_U04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/>
              <w:t>KU2_U05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3</w:t>
            </w:r>
          </w:p>
        </w:tc>
      </w:tr>
      <w:tr w:rsidR="00736893" w:rsidRPr="00304BC8" w:rsidTr="00304BC8">
        <w:trPr>
          <w:gridAfter w:val="1"/>
          <w:wAfter w:w="19" w:type="dxa"/>
          <w:trHeight w:val="1121"/>
          <w:jc w:val="center"/>
        </w:trPr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10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Podstawy dialogu i polilogu kultur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ćwiczenia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KU2_W05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 w:type="page"/>
            </w:r>
          </w:p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KU2_W06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 w:type="page"/>
            </w:r>
          </w:p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KU2_U05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 w:type="page"/>
            </w:r>
          </w:p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KU2_K02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3</w:t>
            </w:r>
          </w:p>
        </w:tc>
      </w:tr>
      <w:tr w:rsidR="00736893" w:rsidRPr="00304BC8" w:rsidTr="001C72FE">
        <w:trPr>
          <w:gridAfter w:val="1"/>
          <w:wAfter w:w="19" w:type="dxa"/>
          <w:trHeight w:val="1105"/>
          <w:jc w:val="center"/>
        </w:trPr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11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Metodologia badań kulturoznawczych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wykład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t>KU2_W01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/>
              <w:t>KU2_W03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/>
              <w:t>KU2_K01</w:t>
            </w:r>
            <w:r w:rsidRPr="00304BC8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  <w:br/>
              <w:t>KU2_K02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egzamin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736893" w:rsidRPr="00304BC8" w:rsidRDefault="00736893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3</w:t>
            </w:r>
          </w:p>
        </w:tc>
      </w:tr>
      <w:tr w:rsidR="00457E84" w:rsidRPr="00304BC8" w:rsidTr="00304BC8">
        <w:trPr>
          <w:gridAfter w:val="1"/>
          <w:wAfter w:w="19" w:type="dxa"/>
          <w:trHeight w:val="801"/>
          <w:jc w:val="center"/>
        </w:trPr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:rsidR="00457E84" w:rsidRPr="00304BC8" w:rsidRDefault="0042313A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Główne problemy estetyki współczesnej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KU2_W02</w:t>
            </w:r>
          </w:p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KU2_U04</w:t>
            </w:r>
          </w:p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KU2_U05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457E84" w:rsidRPr="00304BC8" w:rsidTr="00304BC8">
        <w:trPr>
          <w:gridAfter w:val="1"/>
          <w:wAfter w:w="19" w:type="dxa"/>
          <w:trHeight w:val="830"/>
          <w:jc w:val="center"/>
        </w:trPr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:rsidR="00457E84" w:rsidRPr="00304BC8" w:rsidRDefault="0042313A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Główne problemy estetyki współczesnej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KU2_W02</w:t>
            </w:r>
          </w:p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KU2_W04</w:t>
            </w:r>
          </w:p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KU2_K01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egzamin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457E84" w:rsidRPr="00304BC8" w:rsidTr="001C72FE">
        <w:trPr>
          <w:gridAfter w:val="1"/>
          <w:wAfter w:w="19" w:type="dxa"/>
          <w:trHeight w:val="1105"/>
          <w:jc w:val="center"/>
        </w:trPr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:rsidR="00457E84" w:rsidRPr="00304BC8" w:rsidRDefault="0042313A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Kultura cyfrowa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KU2_W03</w:t>
            </w:r>
          </w:p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KU2_W07</w:t>
            </w:r>
          </w:p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KU2_U05</w:t>
            </w:r>
          </w:p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KU2_K02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457E84" w:rsidRPr="00304BC8" w:rsidTr="001C72FE">
        <w:trPr>
          <w:gridAfter w:val="1"/>
          <w:wAfter w:w="19" w:type="dxa"/>
          <w:trHeight w:val="1105"/>
          <w:jc w:val="center"/>
        </w:trPr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:rsidR="00457E84" w:rsidRPr="00304BC8" w:rsidRDefault="0042313A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bookmarkStart w:id="0" w:name="_GoBack"/>
            <w:bookmarkEnd w:id="0"/>
            <w:r w:rsidRPr="00304BC8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15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II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3,4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Wielkie pisma ludzkości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wykład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KU2_W05</w:t>
            </w:r>
          </w:p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KU2_W06</w:t>
            </w:r>
          </w:p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KU2_U05</w:t>
            </w:r>
          </w:p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KU2_K02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8</w:t>
            </w:r>
          </w:p>
        </w:tc>
      </w:tr>
      <w:tr w:rsidR="00457E84" w:rsidRPr="00304BC8" w:rsidTr="001C72FE">
        <w:trPr>
          <w:gridAfter w:val="1"/>
          <w:wAfter w:w="19" w:type="dxa"/>
          <w:trHeight w:val="1105"/>
          <w:jc w:val="center"/>
        </w:trPr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:rsidR="00457E84" w:rsidRPr="00304BC8" w:rsidRDefault="0042313A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16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II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Organizacja imprez kulturalnych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ćwiczenia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KU2_W04</w:t>
            </w:r>
          </w:p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KU2_U07</w:t>
            </w:r>
          </w:p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KU2_K03</w:t>
            </w:r>
          </w:p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KU1_K04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5</w:t>
            </w:r>
          </w:p>
        </w:tc>
      </w:tr>
      <w:tr w:rsidR="00457E84" w:rsidRPr="00304BC8" w:rsidTr="0042313A">
        <w:trPr>
          <w:gridAfter w:val="1"/>
          <w:wAfter w:w="19" w:type="dxa"/>
          <w:trHeight w:val="881"/>
          <w:jc w:val="center"/>
        </w:trPr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:rsidR="00457E84" w:rsidRPr="00304BC8" w:rsidRDefault="0042313A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17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II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Dialog międzyreligijny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wykład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KU2_W05</w:t>
            </w:r>
          </w:p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KU2_W06</w:t>
            </w:r>
          </w:p>
          <w:p w:rsidR="00457E84" w:rsidRPr="00304BC8" w:rsidRDefault="00457E84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KU2_K01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457E84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57E84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4</w:t>
            </w:r>
          </w:p>
        </w:tc>
      </w:tr>
      <w:tr w:rsidR="00457E84" w:rsidRPr="00304BC8" w:rsidTr="00304BC8">
        <w:trPr>
          <w:gridAfter w:val="1"/>
          <w:wAfter w:w="19" w:type="dxa"/>
          <w:trHeight w:val="696"/>
          <w:jc w:val="center"/>
        </w:trPr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:rsidR="00457E84" w:rsidRPr="00304BC8" w:rsidRDefault="0042313A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18</w:t>
            </w:r>
          </w:p>
        </w:tc>
        <w:tc>
          <w:tcPr>
            <w:tcW w:w="917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II</w:t>
            </w:r>
          </w:p>
        </w:tc>
        <w:tc>
          <w:tcPr>
            <w:tcW w:w="1506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3059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Prawo w praktyce badacza i menadżera kultury</w:t>
            </w:r>
          </w:p>
        </w:tc>
        <w:tc>
          <w:tcPr>
            <w:tcW w:w="1136" w:type="dxa"/>
            <w:gridSpan w:val="2"/>
            <w:shd w:val="clear" w:color="auto" w:fill="auto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polski</w:t>
            </w:r>
          </w:p>
        </w:tc>
        <w:tc>
          <w:tcPr>
            <w:tcW w:w="2473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BC8">
              <w:rPr>
                <w:rFonts w:ascii="Times New Roman" w:hAnsi="Times New Roman" w:cs="Times New Roman"/>
                <w:highlight w:val="yellow"/>
              </w:rPr>
              <w:t>wykład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KU2_W09</w:t>
            </w:r>
          </w:p>
          <w:p w:rsidR="00457E84" w:rsidRPr="00304BC8" w:rsidRDefault="0042313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KU2_K04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</w:tcPr>
          <w:p w:rsidR="00457E84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zaliczenie na ocenę</w:t>
            </w:r>
          </w:p>
        </w:tc>
        <w:tc>
          <w:tcPr>
            <w:tcW w:w="852" w:type="dxa"/>
            <w:shd w:val="clear" w:color="000000" w:fill="FFFFFF"/>
            <w:noWrap/>
            <w:vAlign w:val="center"/>
          </w:tcPr>
          <w:p w:rsidR="00457E84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57E84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4</w:t>
            </w:r>
          </w:p>
        </w:tc>
      </w:tr>
      <w:tr w:rsidR="001C72FE" w:rsidRPr="00304BC8" w:rsidTr="00304BC8">
        <w:trPr>
          <w:trHeight w:hRule="exact" w:val="360"/>
          <w:jc w:val="center"/>
        </w:trPr>
        <w:tc>
          <w:tcPr>
            <w:tcW w:w="14714" w:type="dxa"/>
            <w:gridSpan w:val="19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b/>
                <w:lang w:eastAsia="pl-PL"/>
              </w:rPr>
              <w:t>Zajęcia do wyboru przez studenta</w:t>
            </w:r>
          </w:p>
        </w:tc>
      </w:tr>
      <w:tr w:rsidR="001C72FE" w:rsidRPr="00304BC8" w:rsidTr="001C72FE">
        <w:trPr>
          <w:trHeight w:hRule="exact" w:val="1295"/>
          <w:jc w:val="center"/>
        </w:trPr>
        <w:tc>
          <w:tcPr>
            <w:tcW w:w="14714" w:type="dxa"/>
            <w:gridSpan w:val="19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Studentów obowiązuje zaliczenie zajęć ogólnouczelnianych z zakresu nauk społecznych za min. 5 punktów ECTS oraz jeden moduł i realizuje go w całości - za 24 pkt. ECTS na drugim i trzecim roku studiów.</w:t>
            </w:r>
          </w:p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4BC8">
              <w:rPr>
                <w:rFonts w:ascii="Times New Roman" w:hAnsi="Times New Roman" w:cs="Times New Roman"/>
              </w:rPr>
              <w:t>Zajęcia: Język polski akademicki (dla cudzoziemców) realizują jedynie studenci obcokrajowcy.</w:t>
            </w:r>
          </w:p>
        </w:tc>
      </w:tr>
      <w:tr w:rsidR="001C72FE" w:rsidRPr="00304BC8" w:rsidTr="00304BC8">
        <w:trPr>
          <w:trHeight w:val="602"/>
          <w:jc w:val="center"/>
        </w:trPr>
        <w:tc>
          <w:tcPr>
            <w:tcW w:w="639" w:type="dxa"/>
            <w:shd w:val="clear" w:color="000000" w:fill="FFFFFF"/>
            <w:noWrap/>
            <w:vAlign w:val="center"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I,II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Język polski akademicki dla cudzoziemców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konwersatorium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1C72FE" w:rsidRPr="00304BC8" w:rsidRDefault="001C72FE" w:rsidP="00304B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27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1C72FE" w:rsidRPr="00304BC8" w:rsidTr="001C72FE">
        <w:trPr>
          <w:trHeight w:val="640"/>
          <w:jc w:val="center"/>
        </w:trPr>
        <w:tc>
          <w:tcPr>
            <w:tcW w:w="639" w:type="dxa"/>
            <w:shd w:val="clear" w:color="000000" w:fill="FFFFFF"/>
            <w:noWrap/>
            <w:vAlign w:val="center"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 xml:space="preserve">Seminarium magisterskie 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Seminarium</w:t>
            </w:r>
          </w:p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KU2_W01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KU2_W03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KU2_U01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KU2_U02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KU2_U03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KU2_K01</w:t>
            </w:r>
          </w:p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KU2_K02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z</w:t>
            </w:r>
            <w:r w:rsidR="001C72FE" w:rsidRPr="00304BC8">
              <w:rPr>
                <w:rFonts w:ascii="Times New Roman" w:hAnsi="Times New Roman" w:cs="Times New Roman"/>
              </w:rPr>
              <w:t>aliczenie</w:t>
            </w:r>
            <w:r w:rsidRPr="00304BC8">
              <w:rPr>
                <w:rFonts w:ascii="Times New Roman" w:hAnsi="Times New Roman" w:cs="Times New Roman"/>
              </w:rPr>
              <w:t xml:space="preserve"> bez oceny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9</w:t>
            </w:r>
          </w:p>
        </w:tc>
      </w:tr>
      <w:tr w:rsidR="00457E84" w:rsidRPr="00304BC8" w:rsidTr="005316E7">
        <w:trPr>
          <w:trHeight w:val="640"/>
          <w:jc w:val="center"/>
        </w:trPr>
        <w:tc>
          <w:tcPr>
            <w:tcW w:w="639" w:type="dxa"/>
            <w:shd w:val="clear" w:color="000000" w:fill="FFFFFF"/>
            <w:noWrap/>
            <w:vAlign w:val="center"/>
          </w:tcPr>
          <w:p w:rsidR="00457E84" w:rsidRPr="00304BC8" w:rsidRDefault="0042313A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 xml:space="preserve">Seminarium magisterskie 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Seminarium</w:t>
            </w:r>
          </w:p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KU2_W01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KU2_W03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KU2_U01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KU2_U02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KU2_U03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KU2_K01</w:t>
            </w:r>
          </w:p>
          <w:p w:rsidR="00457E84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KU2_K02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457E84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z</w:t>
            </w:r>
            <w:r w:rsidR="00457E84" w:rsidRPr="00304BC8">
              <w:rPr>
                <w:rFonts w:ascii="Times New Roman" w:hAnsi="Times New Roman" w:cs="Times New Roman"/>
              </w:rPr>
              <w:t>aliczenie</w:t>
            </w:r>
            <w:r w:rsidRPr="00304BC8">
              <w:rPr>
                <w:rFonts w:ascii="Times New Roman" w:hAnsi="Times New Roman" w:cs="Times New Roman"/>
              </w:rPr>
              <w:t xml:space="preserve"> bez oceny/praca magisterska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</w:tcPr>
          <w:p w:rsidR="00457E84" w:rsidRPr="00304BC8" w:rsidRDefault="00457E84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gridSpan w:val="2"/>
            <w:shd w:val="clear" w:color="000000" w:fill="FFFFFF"/>
            <w:noWrap/>
            <w:vAlign w:val="center"/>
          </w:tcPr>
          <w:p w:rsidR="00457E84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10</w:t>
            </w:r>
          </w:p>
        </w:tc>
      </w:tr>
      <w:tr w:rsidR="00526A2A" w:rsidRPr="00304BC8" w:rsidTr="005316E7">
        <w:trPr>
          <w:trHeight w:val="553"/>
          <w:jc w:val="center"/>
        </w:trPr>
        <w:tc>
          <w:tcPr>
            <w:tcW w:w="639" w:type="dxa"/>
            <w:shd w:val="clear" w:color="000000" w:fill="FFFFFF"/>
            <w:noWrap/>
            <w:vAlign w:val="center"/>
          </w:tcPr>
          <w:p w:rsidR="00526A2A" w:rsidRPr="00304BC8" w:rsidRDefault="0042313A" w:rsidP="0030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BC8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526A2A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6A2A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 w:rsidR="00526A2A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Konwersatorium z nauk społecznych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526A2A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526A2A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konwersatorium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26A2A" w:rsidRPr="00304BC8" w:rsidRDefault="00526A2A" w:rsidP="00304B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526A2A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</w:tcPr>
          <w:p w:rsidR="00526A2A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27" w:type="dxa"/>
            <w:gridSpan w:val="2"/>
            <w:shd w:val="clear" w:color="000000" w:fill="FFFFFF"/>
            <w:noWrap/>
            <w:vAlign w:val="center"/>
          </w:tcPr>
          <w:p w:rsidR="00526A2A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1C72FE" w:rsidRPr="00304BC8" w:rsidTr="001C72FE">
        <w:trPr>
          <w:trHeight w:val="636"/>
          <w:jc w:val="center"/>
        </w:trPr>
        <w:tc>
          <w:tcPr>
            <w:tcW w:w="14714" w:type="dxa"/>
            <w:gridSpan w:val="19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BC8">
              <w:rPr>
                <w:rFonts w:ascii="Times New Roman" w:hAnsi="Times New Roman" w:cs="Times New Roman"/>
                <w:b/>
              </w:rPr>
              <w:t>Bloki zajęć modułowych do wyboru</w:t>
            </w:r>
          </w:p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BC8">
              <w:rPr>
                <w:rFonts w:ascii="Times New Roman" w:hAnsi="Times New Roman" w:cs="Times New Roman"/>
                <w:b/>
              </w:rPr>
              <w:t xml:space="preserve">Student wybiera jeden moduł i realizuje go w całości - za </w:t>
            </w:r>
            <w:r w:rsidR="00526A2A" w:rsidRPr="00304BC8">
              <w:rPr>
                <w:rFonts w:ascii="Times New Roman" w:hAnsi="Times New Roman" w:cs="Times New Roman"/>
                <w:b/>
              </w:rPr>
              <w:t>18</w:t>
            </w:r>
            <w:r w:rsidRPr="00304BC8">
              <w:rPr>
                <w:rFonts w:ascii="Times New Roman" w:hAnsi="Times New Roman" w:cs="Times New Roman"/>
                <w:b/>
              </w:rPr>
              <w:t xml:space="preserve"> pkt. ECTS na </w:t>
            </w:r>
            <w:r w:rsidR="00526A2A" w:rsidRPr="00304BC8">
              <w:rPr>
                <w:rFonts w:ascii="Times New Roman" w:hAnsi="Times New Roman" w:cs="Times New Roman"/>
                <w:b/>
              </w:rPr>
              <w:t>pierwszym</w:t>
            </w:r>
            <w:r w:rsidRPr="00304BC8">
              <w:rPr>
                <w:rFonts w:ascii="Times New Roman" w:hAnsi="Times New Roman" w:cs="Times New Roman"/>
                <w:b/>
              </w:rPr>
              <w:t xml:space="preserve"> </w:t>
            </w:r>
            <w:r w:rsidR="00526A2A" w:rsidRPr="00304BC8">
              <w:rPr>
                <w:rFonts w:ascii="Times New Roman" w:hAnsi="Times New Roman" w:cs="Times New Roman"/>
                <w:b/>
              </w:rPr>
              <w:t>lub</w:t>
            </w:r>
            <w:r w:rsidRPr="00304BC8">
              <w:rPr>
                <w:rFonts w:ascii="Times New Roman" w:hAnsi="Times New Roman" w:cs="Times New Roman"/>
                <w:b/>
              </w:rPr>
              <w:t xml:space="preserve"> </w:t>
            </w:r>
            <w:r w:rsidR="00526A2A" w:rsidRPr="00304BC8">
              <w:rPr>
                <w:rFonts w:ascii="Times New Roman" w:hAnsi="Times New Roman" w:cs="Times New Roman"/>
                <w:b/>
              </w:rPr>
              <w:t>drugim</w:t>
            </w:r>
            <w:r w:rsidRPr="00304BC8">
              <w:rPr>
                <w:rFonts w:ascii="Times New Roman" w:hAnsi="Times New Roman" w:cs="Times New Roman"/>
                <w:b/>
              </w:rPr>
              <w:t xml:space="preserve"> roku studiów.</w:t>
            </w:r>
          </w:p>
        </w:tc>
      </w:tr>
      <w:tr w:rsidR="001C72FE" w:rsidRPr="00304BC8" w:rsidTr="00304BC8">
        <w:trPr>
          <w:trHeight w:val="537"/>
          <w:jc w:val="center"/>
        </w:trPr>
        <w:tc>
          <w:tcPr>
            <w:tcW w:w="14714" w:type="dxa"/>
            <w:gridSpan w:val="19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/>
                <w:bCs/>
                <w:color w:val="000000"/>
              </w:rPr>
              <w:t>MODUŁ 1: ZARZĄDZANIE KULTURĄ</w:t>
            </w:r>
          </w:p>
        </w:tc>
      </w:tr>
      <w:tr w:rsidR="001C72FE" w:rsidRPr="00304BC8" w:rsidTr="001C72FE">
        <w:trPr>
          <w:trHeight w:val="694"/>
          <w:jc w:val="center"/>
        </w:trPr>
        <w:tc>
          <w:tcPr>
            <w:tcW w:w="639" w:type="dxa"/>
            <w:shd w:val="clear" w:color="000000" w:fill="FFFFFF"/>
            <w:noWrap/>
            <w:vAlign w:val="center"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Przemysły kultury w Polsce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KU2_W09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KU2_U08</w:t>
            </w:r>
          </w:p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KU2_K05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6</w:t>
            </w:r>
          </w:p>
        </w:tc>
      </w:tr>
      <w:tr w:rsidR="001C72FE" w:rsidRPr="00304BC8" w:rsidTr="001C72FE">
        <w:trPr>
          <w:trHeight w:val="887"/>
          <w:jc w:val="center"/>
        </w:trPr>
        <w:tc>
          <w:tcPr>
            <w:tcW w:w="639" w:type="dxa"/>
            <w:shd w:val="clear" w:color="000000" w:fill="FFFFFF"/>
            <w:noWrap/>
            <w:vAlign w:val="center"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  <w:hideMark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Kompetencje miękkie w praktyce menedżera kultury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KU2_W09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KU2_U08</w:t>
            </w:r>
          </w:p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KU2_K05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</w:t>
            </w:r>
          </w:p>
        </w:tc>
      </w:tr>
      <w:tr w:rsidR="001C72FE" w:rsidRPr="00304BC8" w:rsidTr="001C72FE">
        <w:trPr>
          <w:trHeight w:val="424"/>
          <w:jc w:val="center"/>
        </w:trPr>
        <w:tc>
          <w:tcPr>
            <w:tcW w:w="639" w:type="dxa"/>
            <w:shd w:val="clear" w:color="000000" w:fill="FFFFFF"/>
            <w:noWrap/>
            <w:vAlign w:val="center"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  <w:hideMark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Zarządzanie wizerunkiem firmy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KU2_W09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KU2_U08</w:t>
            </w:r>
          </w:p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KU2_K05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6</w:t>
            </w:r>
          </w:p>
        </w:tc>
      </w:tr>
      <w:tr w:rsidR="001C72FE" w:rsidRPr="00304BC8" w:rsidTr="001C72FE">
        <w:trPr>
          <w:trHeight w:val="472"/>
          <w:jc w:val="center"/>
        </w:trPr>
        <w:tc>
          <w:tcPr>
            <w:tcW w:w="639" w:type="dxa"/>
            <w:shd w:val="clear" w:color="000000" w:fill="FFFFFF"/>
            <w:noWrap/>
            <w:vAlign w:val="center"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  <w:hideMark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Pozyskiwanie środków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KU2_W09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KU2_U08</w:t>
            </w:r>
          </w:p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KU2_K05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</w:t>
            </w:r>
          </w:p>
        </w:tc>
      </w:tr>
      <w:tr w:rsidR="001C72FE" w:rsidRPr="00304BC8" w:rsidTr="00304BC8">
        <w:trPr>
          <w:trHeight w:val="479"/>
          <w:jc w:val="center"/>
        </w:trPr>
        <w:tc>
          <w:tcPr>
            <w:tcW w:w="14714" w:type="dxa"/>
            <w:gridSpan w:val="19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/>
                <w:bCs/>
                <w:color w:val="000000"/>
              </w:rPr>
              <w:t>MODUŁ 2: KOMUNIKACJA W BIZNESIE</w:t>
            </w:r>
          </w:p>
        </w:tc>
      </w:tr>
      <w:tr w:rsidR="001C72FE" w:rsidRPr="00304BC8" w:rsidTr="001C72FE">
        <w:trPr>
          <w:trHeight w:val="694"/>
          <w:jc w:val="center"/>
        </w:trPr>
        <w:tc>
          <w:tcPr>
            <w:tcW w:w="639" w:type="dxa"/>
            <w:shd w:val="clear" w:color="000000" w:fill="FFFFFF"/>
            <w:noWrap/>
            <w:vAlign w:val="center"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PR, promocja, kształtowanie wizerunku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KU2_W09</w:t>
            </w:r>
          </w:p>
          <w:p w:rsidR="00526A2A" w:rsidRPr="00304BC8" w:rsidRDefault="00526A2A" w:rsidP="0030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KU2_U08</w:t>
            </w:r>
          </w:p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KU2_K05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z</w:t>
            </w:r>
            <w:r w:rsidR="001C72FE" w:rsidRPr="00304BC8">
              <w:rPr>
                <w:rFonts w:ascii="Times New Roman" w:hAnsi="Times New Roman" w:cs="Times New Roman"/>
              </w:rPr>
              <w:t>aliczenie</w:t>
            </w:r>
            <w:r w:rsidRPr="00304BC8">
              <w:rPr>
                <w:rFonts w:ascii="Times New Roman" w:hAnsi="Times New Roman" w:cs="Times New Roman"/>
              </w:rPr>
              <w:t xml:space="preserve">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6</w:t>
            </w:r>
          </w:p>
        </w:tc>
      </w:tr>
      <w:tr w:rsidR="001C72FE" w:rsidRPr="00304BC8" w:rsidTr="001C72FE">
        <w:trPr>
          <w:trHeight w:val="887"/>
          <w:jc w:val="center"/>
        </w:trPr>
        <w:tc>
          <w:tcPr>
            <w:tcW w:w="639" w:type="dxa"/>
            <w:shd w:val="clear" w:color="000000" w:fill="FFFFFF"/>
            <w:noWrap/>
            <w:vAlign w:val="center"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Poprawność, etykieta i etyka w języku biznesu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KU2_W09 KU2_U08 KU2_K05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</w:t>
            </w:r>
          </w:p>
        </w:tc>
      </w:tr>
      <w:tr w:rsidR="001C72FE" w:rsidRPr="00304BC8" w:rsidTr="00304BC8">
        <w:trPr>
          <w:trHeight w:val="283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Retoryka praktyczna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KU2_W09 KU2_U08 KU2_K05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gridSpan w:val="2"/>
            <w:shd w:val="clear" w:color="000000" w:fill="FFFFFF"/>
            <w:noWrap/>
            <w:vAlign w:val="center"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6</w:t>
            </w:r>
          </w:p>
        </w:tc>
      </w:tr>
      <w:tr w:rsidR="001C72FE" w:rsidRPr="00304BC8" w:rsidTr="001C72FE">
        <w:trPr>
          <w:trHeight w:val="472"/>
          <w:jc w:val="center"/>
        </w:trPr>
        <w:tc>
          <w:tcPr>
            <w:tcW w:w="639" w:type="dxa"/>
            <w:shd w:val="clear" w:color="000000" w:fill="FFFFFF"/>
            <w:noWrap/>
            <w:vAlign w:val="center"/>
          </w:tcPr>
          <w:p w:rsidR="001C72FE" w:rsidRPr="00304BC8" w:rsidRDefault="0042313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Język reklamy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1C72FE" w:rsidRPr="00304BC8" w:rsidRDefault="00526A2A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  <w:bCs/>
                <w:color w:val="000000"/>
              </w:rPr>
              <w:t>KU2_W09 KU2_U08 KU2_K05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zaliczenie na ocenę</w:t>
            </w:r>
          </w:p>
        </w:tc>
        <w:tc>
          <w:tcPr>
            <w:tcW w:w="1299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" w:type="dxa"/>
            <w:gridSpan w:val="2"/>
            <w:shd w:val="clear" w:color="000000" w:fill="FFFFFF"/>
            <w:noWrap/>
            <w:vAlign w:val="center"/>
            <w:hideMark/>
          </w:tcPr>
          <w:p w:rsidR="001C72FE" w:rsidRPr="00304BC8" w:rsidRDefault="001C72FE" w:rsidP="00304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BC8">
              <w:rPr>
                <w:rFonts w:ascii="Times New Roman" w:hAnsi="Times New Roman" w:cs="Times New Roman"/>
              </w:rPr>
              <w:t>3</w:t>
            </w:r>
          </w:p>
        </w:tc>
      </w:tr>
    </w:tbl>
    <w:p w:rsidR="001C72FE" w:rsidRPr="00304BC8" w:rsidRDefault="001C72FE" w:rsidP="0042313A">
      <w:pPr>
        <w:spacing w:after="0" w:line="240" w:lineRule="auto"/>
        <w:rPr>
          <w:rFonts w:ascii="Times New Roman" w:hAnsi="Times New Roman" w:cs="Times New Roman"/>
        </w:rPr>
      </w:pPr>
    </w:p>
    <w:sectPr w:rsidR="001C72FE" w:rsidRPr="00304BC8" w:rsidSect="006C1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5D"/>
    <w:rsid w:val="001C72FE"/>
    <w:rsid w:val="001E11BD"/>
    <w:rsid w:val="00304BC8"/>
    <w:rsid w:val="0042313A"/>
    <w:rsid w:val="00457E84"/>
    <w:rsid w:val="00526A2A"/>
    <w:rsid w:val="006C142D"/>
    <w:rsid w:val="00736893"/>
    <w:rsid w:val="007962CE"/>
    <w:rsid w:val="00C5193F"/>
    <w:rsid w:val="00F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1B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1B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5AD6-E6D2-4298-8CCE-C8CE91CB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5</cp:revision>
  <dcterms:created xsi:type="dcterms:W3CDTF">2019-07-17T15:44:00Z</dcterms:created>
  <dcterms:modified xsi:type="dcterms:W3CDTF">2019-09-05T12:35:00Z</dcterms:modified>
</cp:coreProperties>
</file>